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BA7" w:rsidRDefault="00D75AE9">
      <w:pPr>
        <w:spacing w:after="0"/>
        <w:jc w:val="right"/>
      </w:pPr>
      <w:r>
        <w:rPr>
          <w:rFonts w:ascii="Lato Black"/>
          <w:b/>
        </w:rPr>
        <w:t>MSBA Core Manual</w:t>
      </w:r>
    </w:p>
    <w:p w:rsidR="00202BA7" w:rsidRDefault="00D75AE9">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202BA7">
        <w:tblPrEx>
          <w:tblCellMar>
            <w:bottom w:w="0" w:type="dxa"/>
          </w:tblCellMar>
        </w:tblPrEx>
        <w:tc>
          <w:tcPr>
            <w:tcW w:w="0" w:type="auto"/>
            <w:shd w:val="clear" w:color="auto" w:fill="EFEFEF"/>
          </w:tcPr>
          <w:p w:rsidR="00202BA7" w:rsidRDefault="00D75AE9">
            <w:pPr>
              <w:spacing w:after="0"/>
            </w:pPr>
            <w:r>
              <w:rPr>
                <w:rFonts w:ascii="Lato Black"/>
                <w:b/>
              </w:rPr>
              <w:t>Policy JFCD: STUDENT USE OF PERSONAL COMMUNICATION DEVICES</w:t>
            </w:r>
          </w:p>
        </w:tc>
        <w:tc>
          <w:tcPr>
            <w:tcW w:w="1000" w:type="pct"/>
            <w:shd w:val="clear" w:color="auto" w:fill="EFEFEF"/>
          </w:tcPr>
          <w:p w:rsidR="00202BA7" w:rsidRDefault="00D75AE9">
            <w:r>
              <w:rPr>
                <w:rFonts w:ascii="Lato Black"/>
                <w:b/>
              </w:rPr>
              <w:t xml:space="preserve">Status: </w:t>
            </w:r>
            <w:r>
              <w:rPr>
                <w:rFonts w:ascii="Lato"/>
              </w:rPr>
              <w:t>ADOPTED</w:t>
            </w:r>
          </w:p>
        </w:tc>
      </w:tr>
      <w:tr w:rsidR="00202BA7">
        <w:tblPrEx>
          <w:tblCellMar>
            <w:bottom w:w="0" w:type="dxa"/>
          </w:tblCellMar>
        </w:tblPrEx>
        <w:tc>
          <w:tcPr>
            <w:tcW w:w="0" w:type="auto"/>
            <w:shd w:val="clear" w:color="auto" w:fill="EFEFEF"/>
          </w:tcPr>
          <w:p w:rsidR="00202BA7" w:rsidRDefault="00D75AE9" w:rsidP="00D75AE9">
            <w:r>
              <w:rPr>
                <w:rFonts w:ascii="Lato Black"/>
                <w:b/>
                <w:sz w:val="18"/>
              </w:rPr>
              <w:t xml:space="preserve">Original Adopted Date: </w:t>
            </w:r>
            <w:r>
              <w:rPr>
                <w:rFonts w:ascii="Lato"/>
                <w:sz w:val="18"/>
              </w:rPr>
              <w:t>08/20</w:t>
            </w:r>
            <w:r>
              <w:rPr>
                <w:rFonts w:ascii="Lato"/>
                <w:sz w:val="18"/>
              </w:rPr>
              <w:t>/2025</w:t>
            </w:r>
            <w:r>
              <w:rPr>
                <w:rFonts w:ascii="Lato Black"/>
                <w:b/>
                <w:sz w:val="18"/>
              </w:rPr>
              <w:t xml:space="preserve"> | Last Reviewed Date: </w:t>
            </w:r>
            <w:r>
              <w:rPr>
                <w:rFonts w:ascii="Lato"/>
                <w:sz w:val="18"/>
              </w:rPr>
              <w:t>08/20</w:t>
            </w:r>
            <w:bookmarkStart w:id="0" w:name="_GoBack"/>
            <w:bookmarkEnd w:id="0"/>
            <w:r>
              <w:rPr>
                <w:rFonts w:ascii="Lato"/>
                <w:sz w:val="18"/>
              </w:rPr>
              <w:t>/2025</w:t>
            </w:r>
          </w:p>
        </w:tc>
        <w:tc>
          <w:tcPr>
            <w:tcW w:w="0" w:type="auto"/>
            <w:shd w:val="clear" w:color="auto" w:fill="EFEFEF"/>
          </w:tcPr>
          <w:p w:rsidR="00202BA7" w:rsidRDefault="00202BA7">
            <w:pPr>
              <w:spacing w:after="0"/>
            </w:pPr>
          </w:p>
        </w:tc>
      </w:tr>
    </w:tbl>
    <w:p w:rsidR="00202BA7" w:rsidRDefault="00202BA7">
      <w:pPr>
        <w:spacing w:after="30"/>
        <w:jc w:val="right"/>
      </w:pPr>
    </w:p>
    <w:p w:rsidR="00000000" w:rsidRDefault="00D75AE9">
      <w:pPr>
        <w:divId w:val="1315987987"/>
        <w:rPr>
          <w:rFonts w:ascii="Lato" w:eastAsia="Times New Roman" w:hAnsi="Lato"/>
        </w:rPr>
      </w:pPr>
      <w:r>
        <w:rPr>
          <w:rFonts w:ascii="Lato" w:eastAsia="Times New Roman" w:hAnsi="Lato"/>
        </w:rPr>
        <w:t>The purpose of this policy is to promote an effective learning environment free from distractions so that students can focus on their studies.</w:t>
      </w:r>
    </w:p>
    <w:p w:rsidR="00000000" w:rsidRDefault="00D75AE9">
      <w:pPr>
        <w:pStyle w:val="Heading3"/>
        <w:divId w:val="396519652"/>
        <w:rPr>
          <w:rFonts w:ascii="Lato" w:eastAsia="Times New Roman" w:hAnsi="Lato"/>
        </w:rPr>
      </w:pPr>
      <w:r>
        <w:rPr>
          <w:rFonts w:ascii="Lato" w:eastAsia="Times New Roman" w:hAnsi="Lato"/>
        </w:rPr>
        <w:t>Definitions</w:t>
      </w:r>
    </w:p>
    <w:p w:rsidR="00000000" w:rsidRDefault="00D75AE9">
      <w:pPr>
        <w:divId w:val="396519652"/>
        <w:rPr>
          <w:rFonts w:ascii="Lato" w:eastAsia="Times New Roman" w:hAnsi="Lato"/>
        </w:rPr>
      </w:pPr>
      <w:r>
        <w:rPr>
          <w:rFonts w:ascii="Lato" w:eastAsia="Times New Roman" w:hAnsi="Lato"/>
        </w:rPr>
        <w:br/>
      </w:r>
      <w:r>
        <w:rPr>
          <w:rStyle w:val="Emphasis"/>
          <w:rFonts w:ascii="Lato" w:eastAsia="Times New Roman" w:hAnsi="Lato"/>
        </w:rPr>
        <w:t>District Networks</w:t>
      </w:r>
      <w:r>
        <w:rPr>
          <w:rFonts w:ascii="Lato" w:eastAsia="Times New Roman" w:hAnsi="Lato"/>
        </w:rPr>
        <w:t xml:space="preserve"> – Wired and wireless networks maintained by the district.</w:t>
      </w:r>
      <w:r>
        <w:rPr>
          <w:rFonts w:ascii="Lato" w:eastAsia="Times New Roman" w:hAnsi="Lato"/>
        </w:rPr>
        <w:br/>
      </w:r>
      <w:r>
        <w:rPr>
          <w:rFonts w:ascii="Lato" w:eastAsia="Times New Roman" w:hAnsi="Lato"/>
        </w:rPr>
        <w:br/>
      </w:r>
      <w:r>
        <w:rPr>
          <w:rStyle w:val="Emphasis"/>
          <w:rFonts w:ascii="Lato" w:eastAsia="Times New Roman" w:hAnsi="Lato"/>
        </w:rPr>
        <w:t>Emergency</w:t>
      </w:r>
      <w:r>
        <w:rPr>
          <w:rFonts w:ascii="Lato" w:eastAsia="Times New Roman" w:hAnsi="Lato"/>
        </w:rPr>
        <w:t xml:space="preserve"> </w:t>
      </w:r>
      <w:r>
        <w:rPr>
          <w:rFonts w:ascii="Lato" w:eastAsia="Times New Roman" w:hAnsi="Lato"/>
        </w:rPr>
        <w:t xml:space="preserve">– A serious, unexpected, and dangerous situation that requires immediate action including, but not limited to, an active fire, active tornado or earthquake, active shooter, evacuation of school grounds, medical emergency, or any other serious, unexpected, </w:t>
      </w:r>
      <w:r>
        <w:rPr>
          <w:rFonts w:ascii="Lato" w:eastAsia="Times New Roman" w:hAnsi="Lato"/>
        </w:rPr>
        <w:t>and dangerous situation that requires immediate action.</w:t>
      </w:r>
      <w:r>
        <w:rPr>
          <w:rFonts w:ascii="Lato" w:eastAsia="Times New Roman" w:hAnsi="Lato"/>
        </w:rPr>
        <w:br/>
      </w:r>
      <w:r>
        <w:rPr>
          <w:rFonts w:ascii="Lato" w:eastAsia="Times New Roman" w:hAnsi="Lato"/>
        </w:rPr>
        <w:br/>
      </w:r>
      <w:r>
        <w:rPr>
          <w:rStyle w:val="Emphasis"/>
          <w:rFonts w:ascii="Lato" w:eastAsia="Times New Roman" w:hAnsi="Lato"/>
        </w:rPr>
        <w:t>Personal Communication Device</w:t>
      </w:r>
      <w:r>
        <w:rPr>
          <w:rFonts w:ascii="Lato" w:eastAsia="Times New Roman" w:hAnsi="Lato"/>
        </w:rPr>
        <w:t xml:space="preserve"> – A portable electronic device that is used to initiate, receive, store, or view communications, information, images, or data electronically. Such devices may include ce</w:t>
      </w:r>
      <w:r>
        <w:rPr>
          <w:rFonts w:ascii="Lato" w:eastAsia="Times New Roman" w:hAnsi="Lato"/>
        </w:rPr>
        <w:t>ll phones, smartwatches, personal laptops, tablets, video game devices, and other portable media players.</w:t>
      </w:r>
      <w:r>
        <w:rPr>
          <w:rFonts w:ascii="Lato" w:eastAsia="Times New Roman" w:hAnsi="Lato"/>
        </w:rPr>
        <w:br/>
      </w:r>
      <w:r>
        <w:rPr>
          <w:rFonts w:ascii="Lato" w:eastAsia="Times New Roman" w:hAnsi="Lato"/>
        </w:rPr>
        <w:br/>
      </w:r>
      <w:r>
        <w:rPr>
          <w:rStyle w:val="Emphasis"/>
          <w:rFonts w:ascii="Lato" w:eastAsia="Times New Roman" w:hAnsi="Lato"/>
        </w:rPr>
        <w:t>School Day</w:t>
      </w:r>
      <w:r>
        <w:rPr>
          <w:rFonts w:ascii="Lato" w:eastAsia="Times New Roman" w:hAnsi="Lato"/>
        </w:rPr>
        <w:t xml:space="preserve"> – For the purposes of this policy, the period from the official start of the instructional day until the official end of the instructional</w:t>
      </w:r>
      <w:r>
        <w:rPr>
          <w:rFonts w:ascii="Lato" w:eastAsia="Times New Roman" w:hAnsi="Lato"/>
        </w:rPr>
        <w:t xml:space="preserve"> day. This includes, but is not limited to, instructional time, mealtimes, breaks, time between classes, and study halls. </w:t>
      </w:r>
    </w:p>
    <w:p w:rsidR="00000000" w:rsidRDefault="00D75AE9">
      <w:pPr>
        <w:pStyle w:val="Heading3"/>
        <w:divId w:val="396519652"/>
        <w:rPr>
          <w:rFonts w:ascii="Lato" w:eastAsia="Times New Roman" w:hAnsi="Lato"/>
        </w:rPr>
      </w:pPr>
      <w:r>
        <w:rPr>
          <w:rFonts w:ascii="Lato" w:eastAsia="Times New Roman" w:hAnsi="Lato"/>
        </w:rPr>
        <w:t>Prohibited Use of Personal Communication Devices</w:t>
      </w:r>
    </w:p>
    <w:p w:rsidR="00000000" w:rsidRDefault="00D75AE9">
      <w:pPr>
        <w:divId w:val="396519652"/>
        <w:rPr>
          <w:rFonts w:ascii="Lato" w:eastAsia="Times New Roman" w:hAnsi="Lato"/>
        </w:rPr>
      </w:pPr>
      <w:r>
        <w:rPr>
          <w:rFonts w:ascii="Lato" w:eastAsia="Times New Roman" w:hAnsi="Lato"/>
        </w:rPr>
        <w:br/>
        <w:t xml:space="preserve">Students </w:t>
      </w:r>
      <w:proofErr w:type="gramStart"/>
      <w:r>
        <w:rPr>
          <w:rFonts w:ascii="Lato" w:eastAsia="Times New Roman" w:hAnsi="Lato"/>
        </w:rPr>
        <w:t>are prohibited</w:t>
      </w:r>
      <w:proofErr w:type="gramEnd"/>
      <w:r>
        <w:rPr>
          <w:rFonts w:ascii="Lato" w:eastAsia="Times New Roman" w:hAnsi="Lato"/>
        </w:rPr>
        <w:t xml:space="preserve"> from displaying or using personal communication devices dur</w:t>
      </w:r>
      <w:r>
        <w:rPr>
          <w:rFonts w:ascii="Lato" w:eastAsia="Times New Roman" w:hAnsi="Lato"/>
        </w:rPr>
        <w:t xml:space="preserve">ing the school day. </w:t>
      </w:r>
    </w:p>
    <w:p w:rsidR="00000000" w:rsidRDefault="00D75AE9">
      <w:pPr>
        <w:pStyle w:val="Heading3"/>
        <w:divId w:val="396519652"/>
        <w:rPr>
          <w:rFonts w:ascii="Lato" w:eastAsia="Times New Roman" w:hAnsi="Lato"/>
        </w:rPr>
      </w:pPr>
      <w:r>
        <w:rPr>
          <w:rFonts w:ascii="Lato" w:eastAsia="Times New Roman" w:hAnsi="Lato"/>
        </w:rPr>
        <w:t>Disciplinary Procedures and Measures</w:t>
      </w:r>
    </w:p>
    <w:p w:rsidR="00000000" w:rsidRDefault="00D75AE9">
      <w:pPr>
        <w:divId w:val="396519652"/>
        <w:rPr>
          <w:rFonts w:ascii="Lato" w:eastAsia="Times New Roman" w:hAnsi="Lato"/>
        </w:rPr>
      </w:pPr>
      <w:r>
        <w:rPr>
          <w:rFonts w:ascii="Lato" w:eastAsia="Times New Roman" w:hAnsi="Lato"/>
        </w:rPr>
        <w:br/>
        <w:t xml:space="preserve">Students who violate this policy will be subject to discipline, including potential device confiscation, as detailed in JG-R1 and the student handbook. </w:t>
      </w:r>
    </w:p>
    <w:p w:rsidR="00000000" w:rsidRDefault="00D75AE9">
      <w:pPr>
        <w:pStyle w:val="Heading3"/>
        <w:divId w:val="396519652"/>
        <w:rPr>
          <w:rFonts w:ascii="Lato" w:eastAsia="Times New Roman" w:hAnsi="Lato"/>
        </w:rPr>
      </w:pPr>
      <w:r>
        <w:rPr>
          <w:rFonts w:ascii="Lato" w:eastAsia="Times New Roman" w:hAnsi="Lato"/>
        </w:rPr>
        <w:t>Exceptions and Permitted Uses</w:t>
      </w:r>
    </w:p>
    <w:p w:rsidR="00000000" w:rsidRDefault="00D75AE9">
      <w:pPr>
        <w:divId w:val="396519652"/>
        <w:rPr>
          <w:rFonts w:ascii="Lato" w:eastAsia="Times New Roman" w:hAnsi="Lato"/>
        </w:rPr>
      </w:pPr>
      <w:r>
        <w:rPr>
          <w:rFonts w:ascii="Lato" w:eastAsia="Times New Roman" w:hAnsi="Lato"/>
        </w:rPr>
        <w:br/>
        <w:t xml:space="preserve">Students may </w:t>
      </w:r>
      <w:r>
        <w:rPr>
          <w:rFonts w:ascii="Lato" w:eastAsia="Times New Roman" w:hAnsi="Lato"/>
        </w:rPr>
        <w:t xml:space="preserve">display and use a personal communication device during the school day in the following circumstances: </w:t>
      </w:r>
    </w:p>
    <w:p w:rsidR="00000000" w:rsidRDefault="00D75AE9">
      <w:pPr>
        <w:numPr>
          <w:ilvl w:val="0"/>
          <w:numId w:val="1"/>
        </w:numPr>
        <w:spacing w:before="100" w:beforeAutospacing="1" w:after="100" w:afterAutospacing="1" w:line="240" w:lineRule="auto"/>
        <w:divId w:val="396519652"/>
        <w:rPr>
          <w:rFonts w:ascii="Lato" w:eastAsia="Times New Roman" w:hAnsi="Lato"/>
        </w:rPr>
      </w:pPr>
      <w:r>
        <w:rPr>
          <w:rFonts w:ascii="Lato" w:eastAsia="Times New Roman" w:hAnsi="Lato"/>
        </w:rPr>
        <w:t>In the case of an emergency.</w:t>
      </w:r>
      <w:r>
        <w:rPr>
          <w:rFonts w:ascii="Lato" w:eastAsia="Times New Roman" w:hAnsi="Lato"/>
        </w:rPr>
        <w:br/>
        <w:t> </w:t>
      </w:r>
    </w:p>
    <w:p w:rsidR="00000000" w:rsidRDefault="00D75AE9">
      <w:pPr>
        <w:numPr>
          <w:ilvl w:val="0"/>
          <w:numId w:val="1"/>
        </w:numPr>
        <w:spacing w:before="100" w:beforeAutospacing="1" w:after="100" w:afterAutospacing="1" w:line="240" w:lineRule="auto"/>
        <w:divId w:val="396519652"/>
        <w:rPr>
          <w:rFonts w:ascii="Lato" w:eastAsia="Times New Roman" w:hAnsi="Lato"/>
        </w:rPr>
      </w:pPr>
      <w:r>
        <w:rPr>
          <w:rFonts w:ascii="Lato" w:eastAsia="Times New Roman" w:hAnsi="Lato"/>
        </w:rPr>
        <w:t>When authorized to use such a device for an educational purpose.</w:t>
      </w:r>
      <w:r>
        <w:rPr>
          <w:rFonts w:ascii="Lato" w:eastAsia="Times New Roman" w:hAnsi="Lato"/>
        </w:rPr>
        <w:br/>
        <w:t> </w:t>
      </w:r>
    </w:p>
    <w:p w:rsidR="00000000" w:rsidRDefault="00D75AE9">
      <w:pPr>
        <w:numPr>
          <w:ilvl w:val="0"/>
          <w:numId w:val="1"/>
        </w:numPr>
        <w:spacing w:before="100" w:beforeAutospacing="1" w:after="100" w:afterAutospacing="1" w:line="240" w:lineRule="auto"/>
        <w:divId w:val="396519652"/>
        <w:rPr>
          <w:rFonts w:ascii="Lato" w:eastAsia="Times New Roman" w:hAnsi="Lato"/>
        </w:rPr>
      </w:pPr>
      <w:r>
        <w:rPr>
          <w:rFonts w:ascii="Lato" w:eastAsia="Times New Roman" w:hAnsi="Lato"/>
        </w:rPr>
        <w:t>When the district determines that the display or use is</w:t>
      </w:r>
      <w:r>
        <w:rPr>
          <w:rFonts w:ascii="Lato" w:eastAsia="Times New Roman" w:hAnsi="Lato"/>
        </w:rPr>
        <w:t xml:space="preserve"> legally necessary to comply with any of the following:</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lastRenderedPageBreak/>
        <w:t>An individualized education program (IEP).</w:t>
      </w:r>
      <w:r>
        <w:rPr>
          <w:rFonts w:ascii="Lato" w:eastAsia="Times New Roman" w:hAnsi="Lato"/>
        </w:rPr>
        <w:br/>
        <w:t> </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t>A 504 plan.</w:t>
      </w:r>
      <w:r>
        <w:rPr>
          <w:rFonts w:ascii="Lato" w:eastAsia="Times New Roman" w:hAnsi="Lato"/>
        </w:rPr>
        <w:br/>
        <w:t> </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t>An individualized emergency healthcare plan or an individualized healthcare plan established under § 167.625.</w:t>
      </w:r>
      <w:r>
        <w:rPr>
          <w:rFonts w:ascii="Lato" w:eastAsia="Times New Roman" w:hAnsi="Lato"/>
        </w:rPr>
        <w:br/>
        <w:t> </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t>The Americans with Disabiliti</w:t>
      </w:r>
      <w:r>
        <w:rPr>
          <w:rFonts w:ascii="Lato" w:eastAsia="Times New Roman" w:hAnsi="Lato"/>
        </w:rPr>
        <w:t>es Act.</w:t>
      </w:r>
      <w:r>
        <w:rPr>
          <w:rFonts w:ascii="Lato" w:eastAsia="Times New Roman" w:hAnsi="Lato"/>
        </w:rPr>
        <w:br/>
        <w:t> </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t>The Rehabilitation Act of 1973.</w:t>
      </w:r>
      <w:r>
        <w:rPr>
          <w:rFonts w:ascii="Lato" w:eastAsia="Times New Roman" w:hAnsi="Lato"/>
        </w:rPr>
        <w:br/>
        <w:t> </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t>The Civil Rights Act of 1964.</w:t>
      </w:r>
      <w:r>
        <w:rPr>
          <w:rFonts w:ascii="Lato" w:eastAsia="Times New Roman" w:hAnsi="Lato"/>
        </w:rPr>
        <w:br/>
        <w:t> </w:t>
      </w:r>
    </w:p>
    <w:p w:rsidR="00000000" w:rsidRDefault="00D75AE9">
      <w:pPr>
        <w:numPr>
          <w:ilvl w:val="0"/>
          <w:numId w:val="2"/>
        </w:numPr>
        <w:spacing w:before="100" w:beforeAutospacing="1" w:after="100" w:afterAutospacing="1" w:line="240" w:lineRule="auto"/>
        <w:ind w:left="1320"/>
        <w:divId w:val="396519652"/>
        <w:rPr>
          <w:rFonts w:ascii="Lato" w:eastAsia="Times New Roman" w:hAnsi="Lato"/>
        </w:rPr>
      </w:pPr>
      <w:r>
        <w:rPr>
          <w:rFonts w:ascii="Lato" w:eastAsia="Times New Roman" w:hAnsi="Lato"/>
        </w:rPr>
        <w:t>The Equal Educational Opportunities Act of 1974.</w:t>
      </w:r>
    </w:p>
    <w:p w:rsidR="00000000" w:rsidRDefault="00D75AE9">
      <w:pPr>
        <w:pStyle w:val="Heading3"/>
        <w:divId w:val="396519652"/>
        <w:rPr>
          <w:rFonts w:ascii="Lato" w:eastAsia="Times New Roman" w:hAnsi="Lato"/>
        </w:rPr>
      </w:pPr>
      <w:r>
        <w:rPr>
          <w:rFonts w:ascii="Lato" w:eastAsia="Times New Roman" w:hAnsi="Lato"/>
        </w:rPr>
        <w:t>Use for Educational Purposes</w:t>
      </w:r>
    </w:p>
    <w:p w:rsidR="00000000" w:rsidRDefault="00D75AE9">
      <w:pPr>
        <w:divId w:val="396519652"/>
        <w:rPr>
          <w:rFonts w:ascii="Lato" w:eastAsia="Times New Roman" w:hAnsi="Lato"/>
        </w:rPr>
      </w:pPr>
      <w:r>
        <w:rPr>
          <w:rFonts w:ascii="Lato" w:eastAsia="Times New Roman" w:hAnsi="Lato"/>
        </w:rPr>
        <w:br/>
        <w:t>The superintendent, principal, or designee may authorize student use of personal communication device</w:t>
      </w:r>
      <w:r>
        <w:rPr>
          <w:rFonts w:ascii="Lato" w:eastAsia="Times New Roman" w:hAnsi="Lato"/>
        </w:rPr>
        <w:t>s for educational purposes. Such use shall be consistent with the educational objectives of the district. Possession or use of personal communication devices must not in any way disrupt the district's educational process, endanger the health or safety of t</w:t>
      </w:r>
      <w:r>
        <w:rPr>
          <w:rFonts w:ascii="Lato" w:eastAsia="Times New Roman" w:hAnsi="Lato"/>
        </w:rPr>
        <w:t xml:space="preserve">he student or any other person in the district, invade the rights of others at school, or involve illegal or prohibited conduct. </w:t>
      </w:r>
    </w:p>
    <w:p w:rsidR="00000000" w:rsidRDefault="00D75AE9">
      <w:pPr>
        <w:pStyle w:val="Heading3"/>
        <w:divId w:val="396519652"/>
        <w:rPr>
          <w:rFonts w:ascii="Lato" w:eastAsia="Times New Roman" w:hAnsi="Lato"/>
        </w:rPr>
      </w:pPr>
      <w:r>
        <w:rPr>
          <w:rFonts w:ascii="Lato" w:eastAsia="Times New Roman" w:hAnsi="Lato"/>
        </w:rPr>
        <w:t>District Responsibility</w:t>
      </w:r>
    </w:p>
    <w:p w:rsidR="00000000" w:rsidRDefault="00D75AE9">
      <w:pPr>
        <w:divId w:val="396519652"/>
        <w:rPr>
          <w:rFonts w:ascii="Lato" w:eastAsia="Times New Roman" w:hAnsi="Lato"/>
        </w:rPr>
      </w:pPr>
      <w:r>
        <w:rPr>
          <w:rFonts w:ascii="Lato" w:eastAsia="Times New Roman" w:hAnsi="Lato"/>
        </w:rPr>
        <w:br/>
        <w:t>The district will not be responsible for technological support of students' personal communication de</w:t>
      </w:r>
      <w:r>
        <w:rPr>
          <w:rFonts w:ascii="Lato" w:eastAsia="Times New Roman" w:hAnsi="Lato"/>
        </w:rPr>
        <w:t xml:space="preserve">vices. Students who bring personal communication devices to school do so at their own risk. The district assumes no responsibility for lost, stolen, damaged, or misplaced devices. </w:t>
      </w:r>
    </w:p>
    <w:p w:rsidR="00000000" w:rsidRDefault="00D75AE9">
      <w:pPr>
        <w:pStyle w:val="Heading3"/>
        <w:divId w:val="396519652"/>
        <w:rPr>
          <w:rFonts w:ascii="Lato" w:eastAsia="Times New Roman" w:hAnsi="Lato"/>
        </w:rPr>
      </w:pPr>
      <w:r>
        <w:rPr>
          <w:rFonts w:ascii="Lato" w:eastAsia="Times New Roman" w:hAnsi="Lato"/>
        </w:rPr>
        <w:t>Notification and Authorization</w:t>
      </w:r>
    </w:p>
    <w:p w:rsidR="00000000" w:rsidRDefault="00D75AE9">
      <w:pPr>
        <w:divId w:val="396519652"/>
        <w:rPr>
          <w:rFonts w:ascii="Lato" w:eastAsia="Times New Roman" w:hAnsi="Lato"/>
        </w:rPr>
      </w:pPr>
      <w:r>
        <w:rPr>
          <w:rFonts w:ascii="Lato" w:eastAsia="Times New Roman" w:hAnsi="Lato"/>
        </w:rPr>
        <w:br/>
        <w:t>The district will publish this policy on th</w:t>
      </w:r>
      <w:r>
        <w:rPr>
          <w:rFonts w:ascii="Lato" w:eastAsia="Times New Roman" w:hAnsi="Lato"/>
        </w:rPr>
        <w:t>e district's website and give appropriate notice to parents/guardians and students.</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JFCD-C.1A (07/25)</w:t>
      </w:r>
      <w:r>
        <w:rPr>
          <w:rFonts w:ascii="Lato" w:eastAsia="Times New Roman" w:hAnsi="Lato"/>
        </w:rPr>
        <w:t xml:space="preserve"> </w:t>
      </w:r>
    </w:p>
    <w:p w:rsidR="00202BA7" w:rsidRDefault="00202BA7">
      <w:pPr>
        <w:pBdr>
          <w:bottom w:val="single" w:sz="5" w:space="1" w:color="auto"/>
        </w:pBdr>
      </w:pPr>
    </w:p>
    <w:p w:rsidR="00000000" w:rsidRDefault="00D75AE9">
      <w:pPr>
        <w:divId w:val="320624753"/>
        <w:rPr>
          <w:rFonts w:ascii="Lato" w:eastAsia="Times New Roman" w:hAnsi="Lato"/>
        </w:rPr>
      </w:pPr>
      <w:r>
        <w:rPr>
          <w:rFonts w:ascii="Lato" w:eastAsia="Times New Roman" w:hAnsi="Lato"/>
        </w:rPr>
        <w:t> </w:t>
      </w:r>
    </w:p>
    <w:p w:rsidR="00000000" w:rsidRDefault="00D75AE9">
      <w:pPr>
        <w:pStyle w:val="Heading2"/>
        <w:shd w:val="clear" w:color="auto" w:fill="FFFFFF"/>
        <w:spacing w:before="0" w:beforeAutospacing="0" w:after="0" w:afterAutospacing="0"/>
        <w:textAlignment w:val="baseline"/>
        <w:divId w:val="1581718737"/>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D75AE9">
      <w:pPr>
        <w:divId w:val="1581718737"/>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202BA7">
        <w:tblPrEx>
          <w:tblCellMar>
            <w:top w:w="0" w:type="dxa"/>
            <w:bottom w:w="0" w:type="dxa"/>
          </w:tblCellMar>
        </w:tblPrEx>
        <w:tc>
          <w:tcPr>
            <w:tcW w:w="4017" w:type="dxa"/>
          </w:tcPr>
          <w:p w:rsidR="00202BA7" w:rsidRDefault="00D75AE9">
            <w:pPr>
              <w:spacing w:after="0"/>
            </w:pPr>
            <w:r>
              <w:rPr>
                <w:rFonts w:ascii="Lato Black"/>
                <w:b/>
              </w:rPr>
              <w:t>State</w:t>
            </w:r>
          </w:p>
        </w:tc>
        <w:tc>
          <w:tcPr>
            <w:tcW w:w="5961" w:type="dxa"/>
          </w:tcPr>
          <w:p w:rsidR="00202BA7" w:rsidRDefault="00D75AE9">
            <w:pPr>
              <w:spacing w:after="0"/>
            </w:pPr>
            <w:r>
              <w:rPr>
                <w:rFonts w:ascii="Lato Black"/>
                <w:b/>
              </w:rPr>
              <w:t>Description</w:t>
            </w:r>
          </w:p>
        </w:tc>
      </w:tr>
      <w:tr w:rsidR="00202BA7">
        <w:tblPrEx>
          <w:tblCellMar>
            <w:top w:w="0" w:type="dxa"/>
            <w:bottom w:w="0" w:type="dxa"/>
          </w:tblCellMar>
        </w:tblPrEx>
        <w:tc>
          <w:tcPr>
            <w:tcW w:w="4017" w:type="dxa"/>
          </w:tcPr>
          <w:p w:rsidR="00202BA7" w:rsidRDefault="00D75AE9">
            <w:pPr>
              <w:spacing w:after="0"/>
            </w:pPr>
            <w:r>
              <w:rPr>
                <w:rFonts w:ascii="Lato"/>
              </w:rPr>
              <w:t>§</w:t>
            </w:r>
            <w:r>
              <w:rPr>
                <w:rFonts w:ascii="Lato"/>
              </w:rPr>
              <w:t xml:space="preserve"> 162.207, </w:t>
            </w:r>
            <w:proofErr w:type="spellStart"/>
            <w:r>
              <w:rPr>
                <w:rFonts w:ascii="Lato"/>
              </w:rPr>
              <w:t>RSMo</w:t>
            </w:r>
            <w:proofErr w:type="spellEnd"/>
            <w:r>
              <w:rPr>
                <w:rFonts w:ascii="Lato"/>
              </w:rPr>
              <w:t>.</w:t>
            </w:r>
          </w:p>
        </w:tc>
        <w:tc>
          <w:tcPr>
            <w:tcW w:w="5961" w:type="dxa"/>
          </w:tcPr>
          <w:p w:rsidR="00202BA7" w:rsidRDefault="00D75AE9">
            <w:hyperlink r:id="rId5" w:docLocation="https://revisor.mo.gov/main/Home.aspx">
              <w:r>
                <w:rPr>
                  <w:rFonts w:ascii="Lato"/>
                  <w:color w:val="0563C1" w:themeColor="hyperlink"/>
                  <w:u w:val="single"/>
                </w:rPr>
                <w:t>State Statute</w:t>
              </w:r>
            </w:hyperlink>
          </w:p>
        </w:tc>
      </w:tr>
    </w:tbl>
    <w:p w:rsidR="00000000" w:rsidRDefault="00D75AE9">
      <w:pPr>
        <w:shd w:val="clear" w:color="auto" w:fill="F9F9F9"/>
        <w:spacing w:line="480" w:lineRule="auto"/>
        <w:divId w:val="387803109"/>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202BA7">
        <w:tblPrEx>
          <w:tblCellMar>
            <w:top w:w="0" w:type="dxa"/>
            <w:bottom w:w="0" w:type="dxa"/>
          </w:tblCellMar>
        </w:tblPrEx>
        <w:tc>
          <w:tcPr>
            <w:tcW w:w="4017" w:type="dxa"/>
          </w:tcPr>
          <w:p w:rsidR="00202BA7" w:rsidRDefault="00D75AE9">
            <w:pPr>
              <w:spacing w:after="0"/>
            </w:pPr>
            <w:r>
              <w:rPr>
                <w:rFonts w:ascii="Lato Black"/>
                <w:b/>
              </w:rPr>
              <w:t>Code</w:t>
            </w:r>
          </w:p>
        </w:tc>
        <w:tc>
          <w:tcPr>
            <w:tcW w:w="5961" w:type="dxa"/>
          </w:tcPr>
          <w:p w:rsidR="00202BA7" w:rsidRDefault="00D75AE9">
            <w:pPr>
              <w:spacing w:after="0"/>
            </w:pPr>
            <w:r>
              <w:rPr>
                <w:rFonts w:ascii="Lato Black"/>
                <w:b/>
              </w:rPr>
              <w:t>Description</w:t>
            </w:r>
          </w:p>
        </w:tc>
      </w:tr>
      <w:tr w:rsidR="00202BA7">
        <w:tblPrEx>
          <w:tblCellMar>
            <w:top w:w="0" w:type="dxa"/>
            <w:bottom w:w="0" w:type="dxa"/>
          </w:tblCellMar>
        </w:tblPrEx>
        <w:tc>
          <w:tcPr>
            <w:tcW w:w="4017" w:type="dxa"/>
          </w:tcPr>
          <w:p w:rsidR="00202BA7" w:rsidRDefault="00D75AE9">
            <w:pPr>
              <w:spacing w:after="0"/>
            </w:pPr>
            <w:r>
              <w:rPr>
                <w:rFonts w:ascii="Lato"/>
              </w:rPr>
              <w:lastRenderedPageBreak/>
              <w:t>EHB</w:t>
            </w:r>
          </w:p>
        </w:tc>
        <w:tc>
          <w:tcPr>
            <w:tcW w:w="5961" w:type="dxa"/>
          </w:tcPr>
          <w:p w:rsidR="00202BA7" w:rsidRDefault="00D75AE9">
            <w:hyperlink r:id="rId6" w:docLocation="https://simbli.eboardsolutions.com/Policy/ViewPolicy.aspx?S=36031111&amp;revid=z9Y3p42DCdHgslshIGTB6nn8Q==">
              <w:r>
                <w:rPr>
                  <w:rFonts w:ascii="Lato"/>
                  <w:color w:val="0563C1" w:themeColor="hyperlink"/>
                  <w:u w:val="single"/>
                </w:rPr>
                <w:t>TECHNOLOGY USAGE</w:t>
              </w:r>
            </w:hyperlink>
          </w:p>
        </w:tc>
      </w:tr>
      <w:tr w:rsidR="00202BA7">
        <w:tblPrEx>
          <w:tblCellMar>
            <w:top w:w="0" w:type="dxa"/>
            <w:bottom w:w="0" w:type="dxa"/>
          </w:tblCellMar>
        </w:tblPrEx>
        <w:tc>
          <w:tcPr>
            <w:tcW w:w="4017" w:type="dxa"/>
          </w:tcPr>
          <w:p w:rsidR="00202BA7" w:rsidRDefault="00D75AE9">
            <w:pPr>
              <w:spacing w:after="0"/>
            </w:pPr>
            <w:r>
              <w:rPr>
                <w:rFonts w:ascii="Lato"/>
              </w:rPr>
              <w:t>EHB-AP(1)</w:t>
            </w:r>
          </w:p>
        </w:tc>
        <w:tc>
          <w:tcPr>
            <w:tcW w:w="5961" w:type="dxa"/>
          </w:tcPr>
          <w:p w:rsidR="00202BA7" w:rsidRDefault="00D75AE9">
            <w:hyperlink r:id="rId7" w:docLocation="https://simbli.eboardsolutions.com/Policy/ViewPolicy.aspx?S=36031111&amp;revid=fcETcJoBNCY5KVV9vIFG9g==">
              <w:r>
                <w:rPr>
                  <w:rFonts w:ascii="Lato"/>
                  <w:color w:val="0563C1" w:themeColor="hyperlink"/>
                  <w:u w:val="single"/>
                </w:rPr>
                <w:t>TECHNOLOGY USAGE - (Technology Safety)</w:t>
              </w:r>
            </w:hyperlink>
          </w:p>
        </w:tc>
      </w:tr>
      <w:tr w:rsidR="00202BA7">
        <w:tblPrEx>
          <w:tblCellMar>
            <w:top w:w="0" w:type="dxa"/>
            <w:bottom w:w="0" w:type="dxa"/>
          </w:tblCellMar>
        </w:tblPrEx>
        <w:tc>
          <w:tcPr>
            <w:tcW w:w="4017" w:type="dxa"/>
          </w:tcPr>
          <w:p w:rsidR="00202BA7" w:rsidRDefault="00D75AE9">
            <w:pPr>
              <w:spacing w:after="0"/>
            </w:pPr>
            <w:r>
              <w:rPr>
                <w:rFonts w:ascii="Lato"/>
              </w:rPr>
              <w:t>EHB-AP(2)</w:t>
            </w:r>
          </w:p>
        </w:tc>
        <w:tc>
          <w:tcPr>
            <w:tcW w:w="5961" w:type="dxa"/>
          </w:tcPr>
          <w:p w:rsidR="00202BA7" w:rsidRDefault="00D75AE9">
            <w:hyperlink r:id="rId8" w:docLocation="https://simbli.eboardsolutions.com/Policy/ViewPolicy.aspx?S=36031111&amp;revid=d76CIwc7slshhSjd0gATslshFb9g==">
              <w:r>
                <w:rPr>
                  <w:rFonts w:ascii="Lato"/>
                  <w:color w:val="0563C1" w:themeColor="hyperlink"/>
                  <w:u w:val="single"/>
                </w:rPr>
                <w:t>TECHNOLOGY USAGE - (Access to Blocked or Filtered Content)</w:t>
              </w:r>
            </w:hyperlink>
          </w:p>
        </w:tc>
      </w:tr>
      <w:tr w:rsidR="00202BA7">
        <w:tblPrEx>
          <w:tblCellMar>
            <w:top w:w="0" w:type="dxa"/>
            <w:bottom w:w="0" w:type="dxa"/>
          </w:tblCellMar>
        </w:tblPrEx>
        <w:tc>
          <w:tcPr>
            <w:tcW w:w="4017" w:type="dxa"/>
          </w:tcPr>
          <w:p w:rsidR="00202BA7" w:rsidRDefault="00D75AE9">
            <w:pPr>
              <w:spacing w:after="0"/>
            </w:pPr>
            <w:r>
              <w:rPr>
                <w:rFonts w:ascii="Lato"/>
              </w:rPr>
              <w:t>EHB-AF(1)</w:t>
            </w:r>
          </w:p>
        </w:tc>
        <w:tc>
          <w:tcPr>
            <w:tcW w:w="5961" w:type="dxa"/>
          </w:tcPr>
          <w:p w:rsidR="00202BA7" w:rsidRDefault="00D75AE9">
            <w:hyperlink r:id="rId9" w:docLocation="https://simbli.eboardsolutions.com/Policy/ViewPolicy.aspx?S=36031111&amp;revid=81HJbplussWfp9nuyut8X7B6w==">
              <w:r>
                <w:rPr>
                  <w:rFonts w:ascii="Lato"/>
                  <w:color w:val="0563C1" w:themeColor="hyperlink"/>
                  <w:u w:val="single"/>
                </w:rPr>
                <w:t>TECHNOLOGY USAGE - (Parent/Guardian Technology Agreement)</w:t>
              </w:r>
            </w:hyperlink>
          </w:p>
        </w:tc>
      </w:tr>
      <w:tr w:rsidR="00202BA7">
        <w:tblPrEx>
          <w:tblCellMar>
            <w:top w:w="0" w:type="dxa"/>
            <w:bottom w:w="0" w:type="dxa"/>
          </w:tblCellMar>
        </w:tblPrEx>
        <w:tc>
          <w:tcPr>
            <w:tcW w:w="4017" w:type="dxa"/>
          </w:tcPr>
          <w:p w:rsidR="00202BA7" w:rsidRDefault="00D75AE9">
            <w:pPr>
              <w:spacing w:after="0"/>
            </w:pPr>
            <w:r>
              <w:rPr>
                <w:rFonts w:ascii="Lato"/>
              </w:rPr>
              <w:t>EHB-AF(2)</w:t>
            </w:r>
          </w:p>
        </w:tc>
        <w:tc>
          <w:tcPr>
            <w:tcW w:w="5961" w:type="dxa"/>
          </w:tcPr>
          <w:p w:rsidR="00202BA7" w:rsidRDefault="00D75AE9">
            <w:hyperlink r:id="rId10" w:docLocation="https://simbli.eboardsolutions.com/Policy/ViewPolicy.aspx?S=36031111&amp;revid=vRlq7nup2tbxwTTRntPB7A==">
              <w:r>
                <w:rPr>
                  <w:rFonts w:ascii="Lato"/>
                  <w:color w:val="0563C1" w:themeColor="hyperlink"/>
                  <w:u w:val="single"/>
                </w:rPr>
                <w:t>TECHNOLOGY USAGE - (Student User Agreem</w:t>
              </w:r>
              <w:r>
                <w:rPr>
                  <w:rFonts w:ascii="Lato"/>
                  <w:color w:val="0563C1" w:themeColor="hyperlink"/>
                  <w:u w:val="single"/>
                </w:rPr>
                <w:t>ent)</w:t>
              </w:r>
            </w:hyperlink>
          </w:p>
        </w:tc>
      </w:tr>
      <w:tr w:rsidR="00202BA7">
        <w:tblPrEx>
          <w:tblCellMar>
            <w:top w:w="0" w:type="dxa"/>
            <w:bottom w:w="0" w:type="dxa"/>
          </w:tblCellMar>
        </w:tblPrEx>
        <w:tc>
          <w:tcPr>
            <w:tcW w:w="4017" w:type="dxa"/>
          </w:tcPr>
          <w:p w:rsidR="00202BA7" w:rsidRDefault="00D75AE9">
            <w:pPr>
              <w:spacing w:after="0"/>
            </w:pPr>
            <w:r>
              <w:rPr>
                <w:rFonts w:ascii="Lato"/>
              </w:rPr>
              <w:t>EHB-AF(3)</w:t>
            </w:r>
          </w:p>
        </w:tc>
        <w:tc>
          <w:tcPr>
            <w:tcW w:w="5961" w:type="dxa"/>
          </w:tcPr>
          <w:p w:rsidR="00202BA7" w:rsidRDefault="00D75AE9">
            <w:hyperlink r:id="rId11" w:docLocation="https://simbli.eboardsolutions.com/Policy/ViewPolicy.aspx?S=36031111&amp;revid=vSBFBDeUbBrUF0ZsMjXztg==">
              <w:r>
                <w:rPr>
                  <w:rFonts w:ascii="Lato"/>
                  <w:color w:val="0563C1" w:themeColor="hyperlink"/>
                  <w:u w:val="single"/>
                </w:rPr>
                <w:t>TECHNOLOGY USAGE</w:t>
              </w:r>
              <w:r>
                <w:rPr>
                  <w:rFonts w:ascii="Lato"/>
                  <w:color w:val="0563C1" w:themeColor="hyperlink"/>
                  <w:u w:val="single"/>
                </w:rPr>
                <w:t xml:space="preserve"> - (Employee Technology Agreement)</w:t>
              </w:r>
            </w:hyperlink>
          </w:p>
        </w:tc>
      </w:tr>
      <w:tr w:rsidR="00202BA7">
        <w:tblPrEx>
          <w:tblCellMar>
            <w:top w:w="0" w:type="dxa"/>
            <w:bottom w:w="0" w:type="dxa"/>
          </w:tblCellMar>
        </w:tblPrEx>
        <w:tc>
          <w:tcPr>
            <w:tcW w:w="4017" w:type="dxa"/>
          </w:tcPr>
          <w:p w:rsidR="00202BA7" w:rsidRDefault="00D75AE9">
            <w:pPr>
              <w:spacing w:after="0"/>
            </w:pPr>
            <w:r>
              <w:rPr>
                <w:rFonts w:ascii="Lato"/>
              </w:rPr>
              <w:t>EHB-AF(4)</w:t>
            </w:r>
          </w:p>
        </w:tc>
        <w:tc>
          <w:tcPr>
            <w:tcW w:w="5961" w:type="dxa"/>
          </w:tcPr>
          <w:p w:rsidR="00202BA7" w:rsidRDefault="00D75AE9">
            <w:hyperlink r:id="rId12" w:docLocation="https://simbli.eboardsolutions.com/Policy/ViewPolicy.aspx?S=36031111&amp;revid=Qb9sjmkQ06n8YyplusBslshEG8hg==">
              <w:r>
                <w:rPr>
                  <w:rFonts w:ascii="Lato"/>
                  <w:color w:val="0563C1" w:themeColor="hyperlink"/>
                  <w:u w:val="single"/>
                </w:rPr>
                <w:t>TECHNOLOGY USAGE - (External User Technology Agreement)</w:t>
              </w:r>
            </w:hyperlink>
          </w:p>
        </w:tc>
      </w:tr>
    </w:tbl>
    <w:p w:rsidR="00000000" w:rsidRDefault="00D75AE9"/>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7E3C"/>
    <w:multiLevelType w:val="multilevel"/>
    <w:tmpl w:val="20EA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8E4C3F"/>
    <w:multiLevelType w:val="multilevel"/>
    <w:tmpl w:val="A964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BA7"/>
    <w:rsid w:val="00202BA7"/>
    <w:rsid w:val="00D75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1F80"/>
  <w15:docId w15:val="{311DFF30-816C-461F-AB6D-F871F5EEA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9652">
      <w:bodyDiv w:val="1"/>
      <w:marLeft w:val="0"/>
      <w:marRight w:val="0"/>
      <w:marTop w:val="0"/>
      <w:marBottom w:val="0"/>
      <w:divBdr>
        <w:top w:val="none" w:sz="0" w:space="0" w:color="auto"/>
        <w:left w:val="none" w:sz="0" w:space="0" w:color="auto"/>
        <w:bottom w:val="none" w:sz="0" w:space="0" w:color="auto"/>
        <w:right w:val="none" w:sz="0" w:space="0" w:color="auto"/>
      </w:divBdr>
      <w:divsChild>
        <w:div w:id="1315987987">
          <w:marLeft w:val="0"/>
          <w:marRight w:val="0"/>
          <w:marTop w:val="0"/>
          <w:marBottom w:val="0"/>
          <w:divBdr>
            <w:top w:val="none" w:sz="0" w:space="0" w:color="auto"/>
            <w:left w:val="none" w:sz="0" w:space="0" w:color="auto"/>
            <w:bottom w:val="none" w:sz="0" w:space="0" w:color="auto"/>
            <w:right w:val="none" w:sz="0" w:space="0" w:color="auto"/>
          </w:divBdr>
        </w:div>
      </w:divsChild>
    </w:div>
    <w:div w:id="1559511839">
      <w:bodyDiv w:val="1"/>
      <w:marLeft w:val="0"/>
      <w:marRight w:val="0"/>
      <w:marTop w:val="0"/>
      <w:marBottom w:val="0"/>
      <w:divBdr>
        <w:top w:val="none" w:sz="0" w:space="0" w:color="auto"/>
        <w:left w:val="none" w:sz="0" w:space="0" w:color="auto"/>
        <w:bottom w:val="none" w:sz="0" w:space="0" w:color="auto"/>
        <w:right w:val="none" w:sz="0" w:space="0" w:color="auto"/>
      </w:divBdr>
      <w:divsChild>
        <w:div w:id="387803109">
          <w:marLeft w:val="0"/>
          <w:marRight w:val="0"/>
          <w:marTop w:val="150"/>
          <w:marBottom w:val="0"/>
          <w:divBdr>
            <w:top w:val="none" w:sz="0" w:space="0" w:color="auto"/>
            <w:left w:val="none" w:sz="0" w:space="0" w:color="auto"/>
            <w:bottom w:val="none" w:sz="0" w:space="0" w:color="auto"/>
            <w:right w:val="none" w:sz="0" w:space="0" w:color="auto"/>
          </w:divBdr>
        </w:div>
      </w:divsChild>
    </w:div>
    <w:div w:id="1581718737">
      <w:bodyDiv w:val="1"/>
      <w:marLeft w:val="0"/>
      <w:marRight w:val="0"/>
      <w:marTop w:val="0"/>
      <w:marBottom w:val="0"/>
      <w:divBdr>
        <w:top w:val="none" w:sz="0" w:space="0" w:color="auto"/>
        <w:left w:val="none" w:sz="0" w:space="0" w:color="auto"/>
        <w:bottom w:val="none" w:sz="0" w:space="0" w:color="auto"/>
        <w:right w:val="none" w:sz="0" w:space="0" w:color="auto"/>
      </w:divBdr>
      <w:divsChild>
        <w:div w:id="892348194">
          <w:marLeft w:val="0"/>
          <w:marRight w:val="0"/>
          <w:marTop w:val="0"/>
          <w:marBottom w:val="0"/>
          <w:divBdr>
            <w:top w:val="none" w:sz="0" w:space="0" w:color="auto"/>
            <w:left w:val="none" w:sz="0" w:space="0" w:color="auto"/>
            <w:bottom w:val="none" w:sz="0" w:space="0" w:color="auto"/>
            <w:right w:val="none" w:sz="0" w:space="0" w:color="auto"/>
          </w:divBdr>
          <w:divsChild>
            <w:div w:id="357396246">
              <w:marLeft w:val="0"/>
              <w:marRight w:val="0"/>
              <w:marTop w:val="0"/>
              <w:marBottom w:val="0"/>
              <w:divBdr>
                <w:top w:val="none" w:sz="0" w:space="0" w:color="auto"/>
                <w:left w:val="none" w:sz="0" w:space="0" w:color="auto"/>
                <w:bottom w:val="none" w:sz="0" w:space="0" w:color="auto"/>
                <w:right w:val="none" w:sz="0" w:space="0" w:color="auto"/>
              </w:divBdr>
              <w:divsChild>
                <w:div w:id="32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d76CIwc7slshhSjd0gATslshFb9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mbli.eboardsolutions.com/Policy/ViewPolicy.aspx?S=36031111&amp;revid=fcETcJoBNCY5KVV9vIFG9g==" TargetMode="External"/><Relationship Id="rId12" Type="http://schemas.openxmlformats.org/officeDocument/2006/relationships/hyperlink" Target="https://simbli.eboardsolutions.com/Policy/ViewPolicy.aspx?S=36031111&amp;revid=Qb9sjmkQ06n8YyplusBslshEG8h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mbli.eboardsolutions.com/Policy/ViewPolicy.aspx?S=36031111&amp;revid=z9Y3p42DCdHgslshIGTB6nn8Q==" TargetMode="External"/><Relationship Id="rId11" Type="http://schemas.openxmlformats.org/officeDocument/2006/relationships/hyperlink" Target="https://simbli.eboardsolutions.com/Policy/ViewPolicy.aspx?S=36031111&amp;revid=vSBFBDeUbBrUF0ZsMjXztg==" TargetMode="External"/><Relationship Id="rId5" Type="http://schemas.openxmlformats.org/officeDocument/2006/relationships/hyperlink" Target="https://revisor.mo.gov/main/Home.aspx" TargetMode="External"/><Relationship Id="rId10" Type="http://schemas.openxmlformats.org/officeDocument/2006/relationships/hyperlink" Target="https://simbli.eboardsolutions.com/Policy/ViewPolicy.aspx?S=36031111&amp;revid=vRlq7nup2tbxwTTRntPB7A=="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81HJbplussWfp9nuyut8X7B6w=="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2025-08-22T15:36:00Z</dcterms:created>
  <dcterms:modified xsi:type="dcterms:W3CDTF">2025-08-22T15:36:00Z</dcterms:modified>
</cp:coreProperties>
</file>